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91" w:rsidRPr="00B13489" w:rsidRDefault="00214B91" w:rsidP="00214B91">
      <w:pPr>
        <w:rPr>
          <w:sz w:val="36"/>
          <w:szCs w:val="36"/>
        </w:rPr>
      </w:pPr>
      <w:r>
        <w:rPr>
          <w:sz w:val="36"/>
          <w:szCs w:val="36"/>
        </w:rPr>
        <w:t>Lama Mohammad Habib Ali</w:t>
      </w:r>
    </w:p>
    <w:p w:rsidR="00214B91" w:rsidRDefault="00214B91" w:rsidP="00214B91">
      <w:pPr>
        <w:rPr>
          <w:color w:val="44546A" w:themeColor="text2"/>
          <w:sz w:val="40"/>
          <w:szCs w:val="40"/>
        </w:rPr>
      </w:pPr>
      <w:bookmarkStart w:id="0" w:name="_GoBack"/>
      <w:bookmarkEnd w:id="0"/>
    </w:p>
    <w:p w:rsidR="00214B91" w:rsidRDefault="00214B91" w:rsidP="00D36BA3">
      <w:pPr>
        <w:jc w:val="center"/>
        <w:rPr>
          <w:color w:val="44546A" w:themeColor="text2"/>
          <w:sz w:val="40"/>
          <w:szCs w:val="40"/>
        </w:rPr>
      </w:pPr>
    </w:p>
    <w:p w:rsidR="009F70BB" w:rsidRPr="00D83ACF" w:rsidRDefault="00D36BA3" w:rsidP="00D36BA3">
      <w:pPr>
        <w:jc w:val="center"/>
        <w:rPr>
          <w:color w:val="44546A" w:themeColor="text2"/>
          <w:sz w:val="40"/>
          <w:szCs w:val="40"/>
        </w:rPr>
      </w:pPr>
      <w:r w:rsidRPr="00D83ACF">
        <w:rPr>
          <w:color w:val="44546A" w:themeColor="text2"/>
          <w:sz w:val="40"/>
          <w:szCs w:val="40"/>
        </w:rPr>
        <w:t xml:space="preserve">Montessori cultural lesson plan </w:t>
      </w:r>
    </w:p>
    <w:p w:rsidR="00D36BA3" w:rsidRDefault="00D36BA3" w:rsidP="00421DFB">
      <w:pPr>
        <w:pStyle w:val="ListParagraph"/>
        <w:numPr>
          <w:ilvl w:val="0"/>
          <w:numId w:val="1"/>
        </w:numPr>
      </w:pPr>
      <w:r w:rsidRPr="00D83ACF">
        <w:rPr>
          <w:color w:val="1F4E79" w:themeColor="accent1" w:themeShade="80"/>
          <w:sz w:val="36"/>
          <w:szCs w:val="36"/>
        </w:rPr>
        <w:t>Title:</w:t>
      </w:r>
      <w:r>
        <w:t xml:space="preserve"> Living and non-living </w:t>
      </w:r>
    </w:p>
    <w:p w:rsidR="00D83ACF" w:rsidRPr="00D83ACF" w:rsidRDefault="00D36BA3" w:rsidP="00421DFB">
      <w:pPr>
        <w:pStyle w:val="ListParagraph"/>
        <w:numPr>
          <w:ilvl w:val="0"/>
          <w:numId w:val="1"/>
        </w:numPr>
        <w:rPr>
          <w:color w:val="1F4E79" w:themeColor="accent1" w:themeShade="80"/>
        </w:rPr>
      </w:pPr>
      <w:r w:rsidRPr="00D83ACF">
        <w:rPr>
          <w:color w:val="1F4E79" w:themeColor="accent1" w:themeShade="80"/>
          <w:sz w:val="36"/>
          <w:szCs w:val="36"/>
        </w:rPr>
        <w:t>Objectives/aims</w:t>
      </w:r>
      <w:r w:rsidRPr="00D83ACF">
        <w:rPr>
          <w:color w:val="1F4E79" w:themeColor="accent1" w:themeShade="80"/>
        </w:rPr>
        <w:t xml:space="preserve">: </w:t>
      </w:r>
    </w:p>
    <w:p w:rsidR="00D36BA3" w:rsidRDefault="00D36BA3" w:rsidP="00D83ACF">
      <w:pPr>
        <w:pStyle w:val="ListParagraph"/>
      </w:pPr>
      <w:r>
        <w:t>- children will develop a sense of order in their world</w:t>
      </w:r>
    </w:p>
    <w:p w:rsidR="00D36BA3" w:rsidRDefault="00D83ACF" w:rsidP="00D36BA3">
      <w:r>
        <w:t xml:space="preserve">               </w:t>
      </w:r>
      <w:r w:rsidR="00D36BA3">
        <w:t xml:space="preserve">-Children will be able to classify their world </w:t>
      </w:r>
    </w:p>
    <w:p w:rsidR="00D36BA3" w:rsidRDefault="00D83ACF" w:rsidP="00D36BA3">
      <w:r>
        <w:t xml:space="preserve">                </w:t>
      </w:r>
      <w:r w:rsidR="00D36BA3">
        <w:t xml:space="preserve">-They will develop natural curiosity about what is going on in their world </w:t>
      </w:r>
    </w:p>
    <w:p w:rsidR="00D83ACF" w:rsidRPr="00D83ACF" w:rsidRDefault="00B13489" w:rsidP="00421DFB">
      <w:pPr>
        <w:pStyle w:val="ListParagraph"/>
        <w:numPr>
          <w:ilvl w:val="0"/>
          <w:numId w:val="2"/>
        </w:numPr>
      </w:pPr>
      <w:r w:rsidRPr="00D83ACF">
        <w:rPr>
          <w:color w:val="1F4E79" w:themeColor="accent1" w:themeShade="80"/>
          <w:sz w:val="36"/>
          <w:szCs w:val="36"/>
        </w:rPr>
        <w:t>Materials:</w:t>
      </w:r>
      <w:r w:rsidRPr="00421DFB">
        <w:rPr>
          <w:sz w:val="36"/>
          <w:szCs w:val="36"/>
        </w:rPr>
        <w:t xml:space="preserve"> </w:t>
      </w:r>
    </w:p>
    <w:p w:rsidR="00D83ACF" w:rsidRDefault="00214B91" w:rsidP="00D83ACF">
      <w:pPr>
        <w:pStyle w:val="ListParagraph"/>
      </w:pPr>
      <w:r>
        <w:t xml:space="preserve">     </w:t>
      </w:r>
      <w:r w:rsidR="00D83ACF">
        <w:t>-</w:t>
      </w:r>
      <w:r w:rsidR="00EC5947">
        <w:t>R</w:t>
      </w:r>
      <w:r w:rsidR="00B13489">
        <w:t>ug</w:t>
      </w:r>
    </w:p>
    <w:p w:rsidR="00B13489" w:rsidRDefault="00214B91" w:rsidP="00D83ACF">
      <w:pPr>
        <w:pStyle w:val="ListParagraph"/>
      </w:pPr>
      <w:r>
        <w:t xml:space="preserve">     </w:t>
      </w:r>
      <w:r w:rsidR="00B13489">
        <w:t xml:space="preserve"> –  labeling cards one that says (living) and one says (non-living) </w:t>
      </w:r>
    </w:p>
    <w:p w:rsidR="004D7367" w:rsidRDefault="00214B91" w:rsidP="00214B91">
      <w:pPr>
        <w:pStyle w:val="ListParagraph"/>
        <w:ind w:left="1620"/>
      </w:pPr>
      <w:r>
        <w:t>-</w:t>
      </w:r>
      <w:r w:rsidR="00B13489">
        <w:t>a set of photographs for living things such as (a dog, flowers, a cat</w:t>
      </w:r>
      <w:r w:rsidR="004D7367">
        <w:t>, a tree)</w:t>
      </w:r>
    </w:p>
    <w:p w:rsidR="00D83ACF" w:rsidRDefault="00D83ACF" w:rsidP="00D36BA3">
      <w:r>
        <w:t xml:space="preserve">                      </w:t>
      </w:r>
      <w:r w:rsidR="00B13489">
        <w:t xml:space="preserve"> and non-living things </w:t>
      </w:r>
      <w:r w:rsidR="004D7367">
        <w:t>such as (a vase, a chair, a beach ball, and a plane).</w:t>
      </w:r>
    </w:p>
    <w:p w:rsidR="00B13489" w:rsidRDefault="00D83ACF" w:rsidP="00D36BA3">
      <w:r>
        <w:t xml:space="preserve">                     -</w:t>
      </w:r>
      <w:r w:rsidR="002D7714">
        <w:t xml:space="preserve"> A basket to put the photos inside.</w:t>
      </w:r>
    </w:p>
    <w:p w:rsidR="004D7367" w:rsidRDefault="004D7367" w:rsidP="00421DFB">
      <w:pPr>
        <w:pStyle w:val="ListParagraph"/>
        <w:numPr>
          <w:ilvl w:val="0"/>
          <w:numId w:val="2"/>
        </w:numPr>
      </w:pPr>
      <w:r w:rsidRPr="00D83ACF">
        <w:rPr>
          <w:color w:val="1F4E79" w:themeColor="accent1" w:themeShade="80"/>
          <w:sz w:val="36"/>
          <w:szCs w:val="36"/>
        </w:rPr>
        <w:t>AGE:</w:t>
      </w:r>
      <w:r w:rsidRPr="00421DFB">
        <w:rPr>
          <w:sz w:val="36"/>
          <w:szCs w:val="36"/>
        </w:rPr>
        <w:t xml:space="preserve"> </w:t>
      </w:r>
      <w:r w:rsidR="00EC5947">
        <w:t>3-6 YEARS OLD.</w:t>
      </w:r>
    </w:p>
    <w:p w:rsidR="00EC5947" w:rsidRPr="00D83ACF" w:rsidRDefault="00214B91" w:rsidP="00214B91">
      <w:pPr>
        <w:pStyle w:val="ListParagraph"/>
        <w:numPr>
          <w:ilvl w:val="0"/>
          <w:numId w:val="2"/>
        </w:num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PRESENTATION</w:t>
      </w:r>
      <w:r w:rsidR="00EC5947" w:rsidRPr="00D83ACF">
        <w:rPr>
          <w:color w:val="1F4E79" w:themeColor="accent1" w:themeShade="80"/>
          <w:sz w:val="36"/>
          <w:szCs w:val="36"/>
        </w:rPr>
        <w:t>:</w:t>
      </w:r>
    </w:p>
    <w:p w:rsidR="002D7714" w:rsidRDefault="002D7714" w:rsidP="002D7714">
      <w:r>
        <w:t xml:space="preserve">-I will invite the children to work with me </w:t>
      </w:r>
    </w:p>
    <w:p w:rsidR="002D7714" w:rsidRDefault="002D7714" w:rsidP="002D7714">
      <w:r>
        <w:t>-I will tell the children that there are different characteris</w:t>
      </w:r>
      <w:r w:rsidR="00F25E00">
        <w:t>tics for things that are living</w:t>
      </w:r>
      <w:r>
        <w:t>: a living thing g</w:t>
      </w:r>
      <w:r w:rsidR="00F25E00">
        <w:t>rows, a living thing needs food</w:t>
      </w:r>
      <w:r>
        <w:t>, and a living thing can reproduce.</w:t>
      </w:r>
    </w:p>
    <w:p w:rsidR="002D7714" w:rsidRDefault="002D7714" w:rsidP="002D7714">
      <w:r>
        <w:t>Non-living things don’t follow any of tho</w:t>
      </w:r>
      <w:r w:rsidR="00F25E00">
        <w:t>se characteristics</w:t>
      </w:r>
      <w:r>
        <w:t>.</w:t>
      </w:r>
    </w:p>
    <w:p w:rsidR="00105EF5" w:rsidRDefault="002D7714" w:rsidP="002D7714">
      <w:r>
        <w:t>-I will show the children labels</w:t>
      </w:r>
      <w:r w:rsidR="00105EF5">
        <w:t xml:space="preserve"> (</w:t>
      </w:r>
      <w:r>
        <w:t>living and non-living</w:t>
      </w:r>
      <w:r w:rsidR="00105EF5">
        <w:t>) and this is where the classification comes in.</w:t>
      </w:r>
    </w:p>
    <w:p w:rsidR="002D7714" w:rsidRDefault="00105EF5" w:rsidP="002D7714">
      <w:r>
        <w:t>-I will pull out the pic</w:t>
      </w:r>
      <w:r w:rsidR="00F25E00">
        <w:t>tures one at a time for example: a vase</w:t>
      </w:r>
      <w:r>
        <w:t>,</w:t>
      </w:r>
      <w:r w:rsidR="00F25E00">
        <w:t xml:space="preserve"> </w:t>
      </w:r>
      <w:r>
        <w:t>then I will ask: does a vase grow?</w:t>
      </w:r>
    </w:p>
    <w:p w:rsidR="00105EF5" w:rsidRDefault="00105EF5" w:rsidP="002D7714">
      <w:r>
        <w:t xml:space="preserve">Does a vase need food to survive? Does a vase reproduce? The answer to all those questions is no so a vase would go in the non-living column. And </w:t>
      </w:r>
      <w:r w:rsidR="00EF7AFB">
        <w:t>so fort</w:t>
      </w:r>
      <w:r w:rsidR="00F25E00">
        <w:t>h we will go through the cards</w:t>
      </w:r>
      <w:r w:rsidR="00EF7AFB">
        <w:t>.</w:t>
      </w:r>
    </w:p>
    <w:p w:rsidR="00EF7AFB" w:rsidRDefault="00EF7AFB" w:rsidP="002D7714">
      <w:r>
        <w:t>-As an extension for this lesson we will have a real plant at the end of the lesson to show the child</w:t>
      </w:r>
      <w:r w:rsidR="00F25E00">
        <w:t>ren what does it need to live (</w:t>
      </w:r>
      <w:r>
        <w:t>air, water, and sunlight).</w:t>
      </w:r>
      <w:r w:rsidR="00F25E00">
        <w:t xml:space="preserve"> And then the children will be able to deduce whether the plant is living or non- living </w:t>
      </w:r>
    </w:p>
    <w:p w:rsidR="00EF7AFB" w:rsidRDefault="00EF7AFB" w:rsidP="002D7714">
      <w:r>
        <w:lastRenderedPageBreak/>
        <w:t>-I will ask each chil</w:t>
      </w:r>
      <w:r w:rsidR="00F25E00">
        <w:t>d to do this activity</w:t>
      </w:r>
      <w:r>
        <w:t xml:space="preserve">. </w:t>
      </w:r>
    </w:p>
    <w:p w:rsidR="00EF7AFB" w:rsidRDefault="00EF7AFB" w:rsidP="002D7714"/>
    <w:p w:rsidR="00EF7AFB" w:rsidRPr="00D83ACF" w:rsidRDefault="00EF7AFB" w:rsidP="00421DFB">
      <w:pPr>
        <w:pStyle w:val="ListParagraph"/>
        <w:numPr>
          <w:ilvl w:val="0"/>
          <w:numId w:val="3"/>
        </w:numPr>
        <w:rPr>
          <w:color w:val="1F4E79" w:themeColor="accent1" w:themeShade="80"/>
          <w:sz w:val="36"/>
          <w:szCs w:val="36"/>
        </w:rPr>
      </w:pPr>
      <w:r w:rsidRPr="00D83ACF">
        <w:rPr>
          <w:color w:val="1F4E79" w:themeColor="accent1" w:themeShade="80"/>
          <w:sz w:val="36"/>
          <w:szCs w:val="36"/>
        </w:rPr>
        <w:t>Control error:</w:t>
      </w:r>
    </w:p>
    <w:p w:rsidR="00EF7AFB" w:rsidRDefault="00EF7AFB" w:rsidP="002D7714">
      <w:r>
        <w:t>The three questions:</w:t>
      </w:r>
    </w:p>
    <w:p w:rsidR="00EF7AFB" w:rsidRPr="00EF7AFB" w:rsidRDefault="00EF7AFB" w:rsidP="002D7714">
      <w:pPr>
        <w:rPr>
          <w:sz w:val="18"/>
          <w:szCs w:val="18"/>
        </w:rPr>
      </w:pPr>
      <w:r w:rsidRPr="00EF7AFB">
        <w:rPr>
          <w:sz w:val="18"/>
          <w:szCs w:val="18"/>
        </w:rPr>
        <w:t xml:space="preserve"> -does it grow?</w:t>
      </w:r>
    </w:p>
    <w:p w:rsidR="00EF7AFB" w:rsidRDefault="00EF7AFB" w:rsidP="002D7714">
      <w:pPr>
        <w:rPr>
          <w:sz w:val="18"/>
          <w:szCs w:val="18"/>
        </w:rPr>
      </w:pPr>
      <w:r w:rsidRPr="00EF7AFB">
        <w:rPr>
          <w:sz w:val="18"/>
          <w:szCs w:val="18"/>
        </w:rPr>
        <w:t>-Does it need food to survive?</w:t>
      </w:r>
    </w:p>
    <w:p w:rsidR="00EF7AFB" w:rsidRPr="00EF7AFB" w:rsidRDefault="00EF7AFB" w:rsidP="002D7714">
      <w:pPr>
        <w:rPr>
          <w:sz w:val="18"/>
          <w:szCs w:val="18"/>
        </w:rPr>
      </w:pPr>
    </w:p>
    <w:p w:rsidR="00EF7AFB" w:rsidRDefault="00EF7AFB" w:rsidP="002D7714">
      <w:pPr>
        <w:rPr>
          <w:sz w:val="18"/>
          <w:szCs w:val="18"/>
        </w:rPr>
      </w:pPr>
      <w:r w:rsidRPr="00EF7AFB">
        <w:rPr>
          <w:sz w:val="18"/>
          <w:szCs w:val="18"/>
        </w:rPr>
        <w:t>-Does it reproduce?</w:t>
      </w:r>
    </w:p>
    <w:p w:rsidR="00EF7AFB" w:rsidRPr="00D83ACF" w:rsidRDefault="00EF7AFB" w:rsidP="00421DFB">
      <w:pPr>
        <w:pStyle w:val="ListParagraph"/>
        <w:numPr>
          <w:ilvl w:val="0"/>
          <w:numId w:val="3"/>
        </w:numPr>
        <w:rPr>
          <w:color w:val="1F4E79" w:themeColor="accent1" w:themeShade="80"/>
          <w:sz w:val="36"/>
          <w:szCs w:val="36"/>
        </w:rPr>
      </w:pPr>
      <w:r w:rsidRPr="00D83ACF">
        <w:rPr>
          <w:color w:val="1F4E79" w:themeColor="accent1" w:themeShade="80"/>
          <w:sz w:val="36"/>
          <w:szCs w:val="36"/>
        </w:rPr>
        <w:t xml:space="preserve">The duration of the </w:t>
      </w:r>
      <w:r w:rsidR="00E62EC0" w:rsidRPr="00D83ACF">
        <w:rPr>
          <w:color w:val="1F4E79" w:themeColor="accent1" w:themeShade="80"/>
          <w:sz w:val="36"/>
          <w:szCs w:val="36"/>
        </w:rPr>
        <w:t>activity:</w:t>
      </w:r>
    </w:p>
    <w:p w:rsidR="00E62EC0" w:rsidRPr="00E62EC0" w:rsidRDefault="00421DFB" w:rsidP="002D7714">
      <w:r>
        <w:t xml:space="preserve">                                    </w:t>
      </w:r>
      <w:r w:rsidR="00F25E00">
        <w:t>two</w:t>
      </w:r>
      <w:r w:rsidR="00E62EC0">
        <w:t xml:space="preserve"> week</w:t>
      </w:r>
      <w:r w:rsidR="00F25E00">
        <w:t>s</w:t>
      </w:r>
      <w:r w:rsidR="00E62EC0">
        <w:t xml:space="preserve"> .</w:t>
      </w:r>
    </w:p>
    <w:p w:rsidR="00D36BA3" w:rsidRDefault="00B13489" w:rsidP="00214B91">
      <w:r w:rsidRPr="00B13489">
        <w:rPr>
          <w:sz w:val="36"/>
          <w:szCs w:val="36"/>
        </w:rPr>
        <w:t xml:space="preserve"> </w:t>
      </w:r>
    </w:p>
    <w:p w:rsidR="00D36BA3" w:rsidRDefault="00D36BA3" w:rsidP="00D36BA3"/>
    <w:sectPr w:rsidR="00D36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3A5"/>
    <w:multiLevelType w:val="hybridMultilevel"/>
    <w:tmpl w:val="561AACAA"/>
    <w:lvl w:ilvl="0" w:tplc="0D5281FE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5645397"/>
    <w:multiLevelType w:val="hybridMultilevel"/>
    <w:tmpl w:val="8C4A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2AD"/>
    <w:multiLevelType w:val="hybridMultilevel"/>
    <w:tmpl w:val="7866574C"/>
    <w:lvl w:ilvl="0" w:tplc="BFD4C86C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B40A3C"/>
    <w:multiLevelType w:val="hybridMultilevel"/>
    <w:tmpl w:val="5036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3C45"/>
    <w:multiLevelType w:val="hybridMultilevel"/>
    <w:tmpl w:val="8A40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A3"/>
    <w:rsid w:val="00105EF5"/>
    <w:rsid w:val="00214B91"/>
    <w:rsid w:val="002D7714"/>
    <w:rsid w:val="00421DFB"/>
    <w:rsid w:val="004D7367"/>
    <w:rsid w:val="006D0598"/>
    <w:rsid w:val="009F70BB"/>
    <w:rsid w:val="00B13489"/>
    <w:rsid w:val="00D36BA3"/>
    <w:rsid w:val="00D83ACF"/>
    <w:rsid w:val="00E62EC0"/>
    <w:rsid w:val="00EC5947"/>
    <w:rsid w:val="00EF7AFB"/>
    <w:rsid w:val="00F2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7DC7"/>
  <w15:chartTrackingRefBased/>
  <w15:docId w15:val="{4A570FC3-67AA-4FFA-8FE2-014DDD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2025-02-25T17:05:00Z</dcterms:created>
  <dcterms:modified xsi:type="dcterms:W3CDTF">2025-02-27T05:05:00Z</dcterms:modified>
</cp:coreProperties>
</file>